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仿宋" w:eastAsia="黑体"/>
          <w:sz w:val="32"/>
          <w:szCs w:val="32"/>
          <w:lang w:eastAsia="zh-CN"/>
        </w:rPr>
      </w:pPr>
      <w:r>
        <w:rPr>
          <w:rFonts w:hint="eastAsia" w:ascii="黑体" w:hAnsi="仿宋" w:eastAsia="黑体"/>
          <w:sz w:val="32"/>
          <w:szCs w:val="32"/>
        </w:rPr>
        <w:t>附件</w:t>
      </w:r>
      <w:r>
        <w:rPr>
          <w:rFonts w:hint="eastAsia" w:ascii="黑体" w:hAnsi="仿宋" w:eastAsia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精品在线开放课程申报指南</w:t>
      </w:r>
    </w:p>
    <w:p>
      <w:pPr>
        <w:jc w:val="center"/>
        <w:rPr>
          <w:rFonts w:ascii="仿宋_GB2312" w:hAnsi="仿宋" w:eastAsia="仿宋_GB2312"/>
          <w:sz w:val="32"/>
          <w:szCs w:val="32"/>
        </w:rPr>
      </w:pPr>
    </w:p>
    <w:p>
      <w:pPr>
        <w:rPr>
          <w:rFonts w:ascii="黑体" w:hAnsi="仿宋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    </w:t>
      </w:r>
      <w:r>
        <w:rPr>
          <w:rFonts w:hint="eastAsia" w:ascii="黑体" w:hAnsi="仿宋" w:eastAsia="黑体"/>
          <w:sz w:val="32"/>
          <w:szCs w:val="32"/>
        </w:rPr>
        <w:t>一、指导思想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以受众面广、量大的专业基础课程和专业核心课程为重点，其他优质课程为辅，建设适合网络传播和教学活动，内容质量高、教学效果好的精品在线开放课程，推进优质教学资源共建共享，促进信息技术与教育教学深度融合、深化人才培养模式改革、探索翻转课堂和混合式教学。</w:t>
      </w:r>
      <w:r>
        <w:rPr>
          <w:rFonts w:ascii="仿宋_GB2312" w:hAnsi="仿宋" w:eastAsia="仿宋_GB2312"/>
          <w:sz w:val="32"/>
          <w:szCs w:val="32"/>
        </w:rPr>
        <w:t xml:space="preserve"> </w:t>
      </w:r>
    </w:p>
    <w:p>
      <w:pPr>
        <w:rPr>
          <w:rFonts w:ascii="黑体" w:hAnsi="仿宋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   </w:t>
      </w:r>
      <w:r>
        <w:rPr>
          <w:rFonts w:ascii="黑体" w:hAnsi="仿宋" w:eastAsia="黑体"/>
          <w:sz w:val="32"/>
          <w:szCs w:val="32"/>
        </w:rPr>
        <w:t xml:space="preserve"> </w:t>
      </w:r>
      <w:r>
        <w:rPr>
          <w:rFonts w:hint="eastAsia" w:ascii="黑体" w:hAnsi="仿宋" w:eastAsia="黑体"/>
          <w:sz w:val="32"/>
          <w:szCs w:val="32"/>
        </w:rPr>
        <w:t>二、功能定位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精品在线开放课程定位于“能学、辅教”。“能学”指凡有学习意愿并具备基本学习条件的高职院校学生、教师和社会学习者，均能够通过自主使用精品在线开放课程实现不同起点的系统化、个性化学习，并实现一定的学习目标。“辅教”指教师可以针对不同的教授对象和课程要求，利用精品在线开放课程灵活组织教学内容、辅助教学实施，实现教学目标；学生可以在课堂教学以外，通过使用精品在线开放课程巩固所学和拓展学习。</w:t>
      </w:r>
    </w:p>
    <w:p>
      <w:pPr>
        <w:rPr>
          <w:rFonts w:ascii="黑体" w:hAnsi="仿宋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   </w:t>
      </w:r>
      <w:r>
        <w:rPr>
          <w:rFonts w:ascii="黑体" w:hAnsi="仿宋" w:eastAsia="黑体"/>
          <w:sz w:val="32"/>
          <w:szCs w:val="32"/>
        </w:rPr>
        <w:t xml:space="preserve"> </w:t>
      </w:r>
      <w:r>
        <w:rPr>
          <w:rFonts w:hint="eastAsia" w:ascii="黑体" w:hAnsi="仿宋" w:eastAsia="黑体"/>
          <w:sz w:val="32"/>
          <w:szCs w:val="32"/>
        </w:rPr>
        <w:t>三、建设要求</w:t>
      </w:r>
    </w:p>
    <w:p>
      <w:pPr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（一）内容要求　　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精品在线开放课程应能够涵盖课程标准（或课程教学基本要求）规定内容、覆盖该课程所有知识点和岗位技能点，</w:t>
      </w:r>
      <w:r>
        <w:rPr>
          <w:rFonts w:hint="eastAsia" w:ascii="仿宋_GB2312" w:eastAsia="仿宋_GB2312"/>
          <w:sz w:val="32"/>
          <w:szCs w:val="32"/>
        </w:rPr>
        <w:t>包含完整的教学内容和教学活动，包括教学设计、教学实施、教学过程记录、教学评价等环节，</w:t>
      </w:r>
      <w:r>
        <w:rPr>
          <w:rFonts w:hint="eastAsia" w:ascii="仿宋_GB2312" w:hAnsi="仿宋" w:eastAsia="仿宋_GB2312"/>
          <w:sz w:val="32"/>
          <w:szCs w:val="32"/>
        </w:rPr>
        <w:t>颗粒化程度较高、表现形式适当，能够</w:t>
      </w:r>
      <w:r>
        <w:rPr>
          <w:rFonts w:hint="eastAsia" w:ascii="仿宋_GB2312" w:eastAsia="仿宋_GB2312"/>
          <w:sz w:val="32"/>
          <w:szCs w:val="32"/>
        </w:rPr>
        <w:t>支持线上教学或线上线下混合教学</w:t>
      </w:r>
      <w:r>
        <w:rPr>
          <w:rFonts w:hint="eastAsia" w:ascii="仿宋_GB2312" w:hAnsi="仿宋" w:eastAsia="仿宋_GB2312"/>
          <w:sz w:val="32"/>
          <w:szCs w:val="32"/>
        </w:rPr>
        <w:t>。应依据技术领域和职业岗位（群）的任职要求，参照相关职业资格标准，从职业岗位能力分析出发，基于工作过程系统等先进职教理念开发课程体系和改革教学内容，并将专业建设、课程改革成果应用到精品在线开放课程。</w:t>
      </w:r>
    </w:p>
    <w:p>
      <w:pPr>
        <w:rPr>
          <w:rFonts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　　</w:t>
      </w:r>
      <w:r>
        <w:rPr>
          <w:rFonts w:hint="eastAsia" w:ascii="楷体_GB2312" w:hAnsi="仿宋" w:eastAsia="楷体_GB2312"/>
          <w:sz w:val="32"/>
          <w:szCs w:val="32"/>
        </w:rPr>
        <w:t>（二）资源要求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　　应结合实际教学需要，以服务课程教与学为重点，以课程资源的系统、完整为基本要求，以资源丰富、充分开放共享为基本目标，注重课程资源的适用性和易用性。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　　</w:t>
      </w: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基本资源。基本资源指能系统、完整、科学反映本课程教学理念、教学思想、教学设计、资源配置及利用、课程改革成果，有力支撑教学目标实现的核心资源，包括课程介绍、教学大纲、教学日历、教案或演示文稿、重点难点指导、作业、参考资料目录和微课程等教学活动必需的资源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拓展资源。拓展资源指反映课程特点，应用于各教学环节，支持教学过程，较为成熟的多样性、交互性辅助资源。例如：各类典型新技术应用、生产案例、教学案例、专题讲座、素材资源，专业知识检索系统、演示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虚拟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仿真实验实训（实习）系统、试题库系统、作业系统、在线自测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考试系统，课程教学、学习和交流工具及综合应用多媒体技术建设的网络课程等。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资源冗余。资源应力求丰富多样，在数量和类型上大大超出结构化课程所调用的资源范围，实现资源冗余，以方便教师自主搭建课程和学生拓展学习。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资源类型。表现形式上，资源类型一般包括文本类素材、图形（图像）类素材、音频类素材、视频类素材、动画类素材和虚拟仿真类素材等。应控制文本和图形（图像）资源在总资源中的占比，充分发挥信息技术优化传统教学的优势，提高微课程、动画、虚拟仿真等资源比例。</w:t>
      </w:r>
      <w:r>
        <w:rPr>
          <w:rFonts w:hint="eastAsia" w:ascii="仿宋_GB2312" w:hAnsi="仿宋" w:eastAsia="仿宋_GB2312"/>
          <w:sz w:val="32"/>
          <w:szCs w:val="32"/>
        </w:rPr>
        <w:t>微课程是指根据教学目标、课程特点、学生情况，组织教学内容及资源，设置教学情境，形成围绕知识点（技能点）展开、清晰表达知识框架的短视频。每个微课程以</w:t>
      </w:r>
      <w:r>
        <w:rPr>
          <w:rFonts w:ascii="仿宋_GB2312" w:hAnsi="仿宋" w:eastAsia="仿宋_GB2312"/>
          <w:sz w:val="32"/>
          <w:szCs w:val="32"/>
        </w:rPr>
        <w:t>5-15</w:t>
      </w:r>
      <w:r>
        <w:rPr>
          <w:rFonts w:hint="eastAsia" w:ascii="仿宋_GB2312" w:hAnsi="仿宋" w:eastAsia="仿宋_GB2312"/>
          <w:sz w:val="32"/>
          <w:szCs w:val="32"/>
        </w:rPr>
        <w:t>分钟时长为宜，针对各模块知识点（技能点）或专题应设置内嵌测试的作业题或讨论题。</w:t>
      </w:r>
      <w:r>
        <w:rPr>
          <w:rFonts w:hint="eastAsia" w:ascii="仿宋_GB2312" w:eastAsia="仿宋_GB2312"/>
          <w:sz w:val="32"/>
          <w:szCs w:val="32"/>
        </w:rPr>
        <w:t>动画通过变换的视角、直观的画面、形象的阐述，将抽象概念具体化、微观概念可视化，将抽象逻辑思维与具体形象思维融为一体，使教学活动更加符合学习者的自然思维习惯，虚拟仿真通过替代危险性高或难以安排的现场实习，或展示现实教学中难以理解的复杂结构、复杂运动等，提高实际教学效果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>
        <w:rPr>
          <w:rFonts w:hint="eastAsia" w:ascii="仿宋_GB2312" w:eastAsia="仿宋_GB2312"/>
          <w:sz w:val="32"/>
          <w:szCs w:val="32"/>
        </w:rPr>
        <w:t>资源属性。应按照资源的内容和性质，科学全面地标注资源属性，方便资源的检索和智能重组。资源的形式规格应遵循行业通行的网络教育技术标准。</w:t>
      </w:r>
    </w:p>
    <w:p>
      <w:pPr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（三）技术要求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精品在线开放课程制作技术标准可以参照《国家级精品资源共享课建设技术要求》和《职业教育专业教学资源库运行平台技术要求》有关要求。</w:t>
      </w:r>
    </w:p>
    <w:p>
      <w:pPr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四、项目组织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二级学院组织与推荐。各二级学院组建项目团队，围绕自身优势专业建设精品在线开放课程，鼓励中青年教师积极承担课程建设，并召开二级学院评审工作会议或答辩会议，组织各专业带头人及其他校内、外专家参与评议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（二）校级评审。教务部对申报课程进行形式审查后，组织专家进行评审，给出评审意见。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（三）公示及立项。将评审结果进行公示。公示后无异议的，学院将发文公布立项。</w:t>
      </w:r>
    </w:p>
    <w:p>
      <w:pPr>
        <w:spacing w:line="312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（四）验收监测。项目建设期为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年。建设期满后，学院教务部组织专家进行验收。验收未通过的，给予半年整改期，再次组织验收，如若未通过第2次验收，终止后续建设，取消校级精品在线开放课程资格。</w:t>
      </w:r>
    </w:p>
    <w:p>
      <w:pPr>
        <w:spacing w:line="312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（六）持续更新。通过验收的</w:t>
      </w:r>
      <w:r>
        <w:rPr>
          <w:rFonts w:hint="eastAsia" w:ascii="仿宋_GB2312" w:hAnsi="仿宋" w:eastAsia="仿宋_GB2312"/>
          <w:sz w:val="32"/>
          <w:szCs w:val="32"/>
        </w:rPr>
        <w:t>校级精品在线开放课程</w:t>
      </w:r>
      <w:r>
        <w:rPr>
          <w:rFonts w:hint="eastAsia" w:ascii="仿宋_GB2312" w:eastAsia="仿宋_GB2312"/>
          <w:sz w:val="32"/>
          <w:szCs w:val="32"/>
        </w:rPr>
        <w:t>应继续探索和完善以用促建、共建共享、开放建设、动态更新的有效机制，保证每年新增和更新的资源比例不低于原有总量的</w:t>
      </w:r>
      <w:r>
        <w:rPr>
          <w:rFonts w:ascii="仿宋_GB2312" w:eastAsia="仿宋_GB2312"/>
          <w:sz w:val="32"/>
          <w:szCs w:val="32"/>
        </w:rPr>
        <w:t>10%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五、申报材料</w:t>
      </w:r>
    </w:p>
    <w:p>
      <w:pPr>
        <w:spacing w:line="312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精品在线开放课程申报书（附表）</w:t>
      </w:r>
    </w:p>
    <w:p>
      <w:pPr>
        <w:spacing w:line="312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b/>
          <w:bCs/>
          <w:sz w:val="32"/>
          <w:szCs w:val="32"/>
        </w:rPr>
        <w:t>推荐的</w:t>
      </w:r>
      <w:r>
        <w:rPr>
          <w:rFonts w:ascii="仿宋_GB2312" w:eastAsia="仿宋_GB2312"/>
          <w:b/>
          <w:bCs/>
          <w:sz w:val="32"/>
          <w:szCs w:val="32"/>
        </w:rPr>
        <w:t>精品在线开放课程</w:t>
      </w:r>
      <w:r>
        <w:rPr>
          <w:rFonts w:hint="eastAsia" w:ascii="仿宋_GB2312" w:eastAsia="仿宋_GB2312"/>
          <w:b/>
          <w:bCs/>
          <w:sz w:val="32"/>
          <w:szCs w:val="32"/>
        </w:rPr>
        <w:t>原则上要求</w:t>
      </w:r>
      <w:r>
        <w:rPr>
          <w:rFonts w:ascii="仿宋_GB2312" w:eastAsia="仿宋_GB2312"/>
          <w:b/>
          <w:bCs/>
          <w:sz w:val="32"/>
          <w:szCs w:val="32"/>
        </w:rPr>
        <w:t>使用我校教学资源共享平台建设。</w:t>
      </w:r>
      <w:r>
        <w:rPr>
          <w:rFonts w:hint="eastAsia" w:ascii="仿宋_GB2312" w:eastAsia="仿宋_GB2312"/>
          <w:sz w:val="32"/>
          <w:szCs w:val="32"/>
        </w:rPr>
        <w:t>将上述申报材料及其相应的支撑、印证材料等上传至平台供专家评审使用。若因网站无法访问、材料不齐全、无相关佐证材料等影响网上评审，后果自负。</w:t>
      </w:r>
    </w:p>
    <w:p>
      <w:pPr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六、其他事宜</w:t>
      </w:r>
    </w:p>
    <w:p>
      <w:pPr>
        <w:spacing w:line="312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精品资源共享课程视为教师的职务之作。授课教师要遵守国家相关法律法规和学术规范，讲授内容等适合网上公开使用，</w:t>
      </w:r>
      <w:r>
        <w:rPr>
          <w:rFonts w:hint="eastAsia" w:ascii="仿宋_GB2312" w:eastAsia="仿宋_GB2312"/>
          <w:sz w:val="32"/>
          <w:szCs w:val="32"/>
        </w:rPr>
        <w:t>并保证资源内容没有侵犯他人知识产权和其他合法权益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参与建设的个人对其原创完成的资源享有署名权。</w:t>
      </w:r>
    </w:p>
    <w:p>
      <w:pPr>
        <w:spacing w:line="312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精品在线开放课程不得对内容设置使用权限和用于商业目的，并向用户提供免费服务。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312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附表：1.申报汇总表</w:t>
      </w:r>
    </w:p>
    <w:p>
      <w:pPr>
        <w:spacing w:line="312" w:lineRule="auto"/>
        <w:ind w:firstLine="1600" w:firstLineChars="500"/>
        <w:rPr>
          <w:rFonts w:ascii="仿宋_GB2312" w:hAnsi="仿宋" w:eastAsia="仿宋_GB2312"/>
          <w:sz w:val="32"/>
          <w:szCs w:val="32"/>
        </w:rPr>
        <w:sectPr>
          <w:headerReference r:id="rId4" w:type="default"/>
          <w:footerReference r:id="rId5" w:type="default"/>
          <w:footerReference r:id="rId6" w:type="even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</w:rPr>
        <w:t>2.广东松山职业技术学院精品在线开放课程申报书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附</w:t>
      </w:r>
      <w:r>
        <w:rPr>
          <w:rFonts w:hint="eastAsia" w:eastAsia="仿宋_GB2312"/>
          <w:sz w:val="32"/>
          <w:lang w:val="en-US" w:eastAsia="zh-CN"/>
        </w:rPr>
        <w:t>4</w:t>
      </w:r>
      <w:r>
        <w:rPr>
          <w:rFonts w:hint="eastAsia" w:eastAsia="仿宋_GB2312"/>
          <w:sz w:val="32"/>
        </w:rPr>
        <w:t>-1</w:t>
      </w:r>
    </w:p>
    <w:p>
      <w:pPr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广东松山职业技术学院精品在线开放课程申报汇总表</w:t>
      </w:r>
    </w:p>
    <w:p>
      <w:pPr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eastAsia="仿宋_GB2312"/>
          <w:sz w:val="32"/>
          <w:szCs w:val="32"/>
        </w:rPr>
        <w:t>填报单位：（盖章）                                                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年   月   日</w:t>
      </w:r>
    </w:p>
    <w:tbl>
      <w:tblPr>
        <w:tblStyle w:val="5"/>
        <w:tblW w:w="1449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337"/>
        <w:gridCol w:w="1843"/>
        <w:gridCol w:w="1472"/>
        <w:gridCol w:w="1647"/>
        <w:gridCol w:w="1080"/>
        <w:gridCol w:w="1080"/>
        <w:gridCol w:w="1080"/>
        <w:gridCol w:w="1080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341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联系人：　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手机：　</w:t>
            </w:r>
          </w:p>
        </w:tc>
        <w:tc>
          <w:tcPr>
            <w:tcW w:w="3807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E-mail: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课程类别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所属专业名称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所属专业代码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E-mail:</w:t>
            </w:r>
          </w:p>
        </w:tc>
        <w:tc>
          <w:tcPr>
            <w:tcW w:w="17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教学团队成员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…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spacing w:line="0" w:lineRule="atLeast"/>
        <w:rPr>
          <w:rFonts w:ascii="仿宋" w:hAnsi="仿宋" w:eastAsia="仿宋"/>
          <w:sz w:val="24"/>
        </w:rPr>
      </w:pP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注：1.课程类别分为：创新创业教育课、公共基础课、专业课。</w:t>
      </w:r>
    </w:p>
    <w:p>
      <w:pPr>
        <w:ind w:firstLine="480" w:firstLineChars="200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sz w:val="24"/>
        </w:rPr>
        <w:t>2.课程如为创新创业教育课或公共基础课，所属专业名称和所属专业代码，可不填写</w:t>
      </w:r>
      <w:r>
        <w:rPr>
          <w:rFonts w:hint="eastAsia" w:ascii="仿宋" w:hAnsi="仿宋" w:eastAsia="仿宋"/>
          <w:color w:val="000000"/>
          <w:sz w:val="24"/>
        </w:rPr>
        <w:t>。</w:t>
      </w:r>
    </w:p>
    <w:p>
      <w:pPr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3.课程负责人限1人；团队成员，不得超过8人。</w:t>
      </w:r>
    </w:p>
    <w:p>
      <w:pPr>
        <w:snapToGrid w:val="0"/>
        <w:spacing w:line="500" w:lineRule="exact"/>
        <w:sectPr>
          <w:pgSz w:w="16838" w:h="11906" w:orient="landscape"/>
          <w:pgMar w:top="1588" w:right="2098" w:bottom="1474" w:left="1985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line="500" w:lineRule="exact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bCs/>
          <w:sz w:val="32"/>
          <w:szCs w:val="32"/>
        </w:rPr>
        <w:t>附</w:t>
      </w:r>
      <w:r>
        <w:rPr>
          <w:rFonts w:hint="eastAsia" w:ascii="黑体" w:hAnsi="仿宋" w:eastAsia="黑体"/>
          <w:bCs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仿宋" w:eastAsia="黑体"/>
          <w:bCs/>
          <w:sz w:val="32"/>
          <w:szCs w:val="32"/>
        </w:rPr>
        <w:t>-2</w:t>
      </w:r>
    </w:p>
    <w:p>
      <w:pPr>
        <w:spacing w:line="480" w:lineRule="auto"/>
        <w:jc w:val="center"/>
        <w:rPr>
          <w:rFonts w:ascii="仿宋_GB2312" w:hAnsi="黑体" w:eastAsia="仿宋_GB2312"/>
          <w:b/>
          <w:bCs/>
          <w:sz w:val="44"/>
          <w:szCs w:val="44"/>
        </w:rPr>
      </w:pPr>
    </w:p>
    <w:p>
      <w:pPr>
        <w:spacing w:line="480" w:lineRule="auto"/>
        <w:jc w:val="center"/>
        <w:rPr>
          <w:rFonts w:ascii="仿宋_GB2312" w:hAnsi="黑体" w:eastAsia="仿宋_GB2312"/>
          <w:b/>
          <w:bCs/>
          <w:sz w:val="44"/>
          <w:szCs w:val="44"/>
        </w:rPr>
      </w:pPr>
      <w:r>
        <w:rPr>
          <w:rFonts w:hint="eastAsia" w:ascii="仿宋_GB2312" w:hAnsi="黑体" w:eastAsia="仿宋_GB2312"/>
          <w:b/>
          <w:bCs/>
          <w:sz w:val="44"/>
          <w:szCs w:val="44"/>
        </w:rPr>
        <w:t>广东松山职业技术学院</w:t>
      </w:r>
    </w:p>
    <w:p>
      <w:pPr>
        <w:spacing w:line="480" w:lineRule="auto"/>
        <w:jc w:val="center"/>
        <w:rPr>
          <w:rFonts w:ascii="仿宋_GB2312" w:hAnsi="黑体" w:eastAsia="仿宋_GB2312"/>
          <w:b/>
          <w:bCs/>
          <w:sz w:val="44"/>
          <w:szCs w:val="44"/>
        </w:rPr>
      </w:pPr>
      <w:r>
        <w:rPr>
          <w:rFonts w:hint="eastAsia" w:ascii="仿宋_GB2312" w:hAnsi="黑体" w:eastAsia="仿宋_GB2312"/>
          <w:b/>
          <w:bCs/>
          <w:sz w:val="44"/>
          <w:szCs w:val="44"/>
        </w:rPr>
        <w:t>精品在线开放课程</w:t>
      </w:r>
    </w:p>
    <w:p>
      <w:pPr>
        <w:spacing w:line="480" w:lineRule="auto"/>
        <w:jc w:val="center"/>
        <w:rPr>
          <w:rFonts w:ascii="仿宋_GB2312" w:hAnsi="黑体" w:eastAsia="仿宋_GB2312"/>
          <w:b/>
          <w:bCs/>
          <w:sz w:val="44"/>
          <w:szCs w:val="44"/>
        </w:rPr>
      </w:pPr>
    </w:p>
    <w:p>
      <w:pPr>
        <w:spacing w:line="480" w:lineRule="auto"/>
        <w:jc w:val="center"/>
        <w:rPr>
          <w:rFonts w:ascii="仿宋_GB2312" w:hAnsi="黑体" w:eastAsia="仿宋_GB2312"/>
          <w:b/>
          <w:bCs/>
          <w:sz w:val="44"/>
          <w:szCs w:val="44"/>
        </w:rPr>
      </w:pPr>
      <w:r>
        <w:rPr>
          <w:rFonts w:hint="eastAsia" w:ascii="仿宋_GB2312" w:hAnsi="黑体" w:eastAsia="仿宋_GB2312"/>
          <w:b/>
          <w:bCs/>
          <w:sz w:val="44"/>
          <w:szCs w:val="44"/>
        </w:rPr>
        <w:t>申报书</w:t>
      </w:r>
    </w:p>
    <w:p>
      <w:pPr>
        <w:spacing w:line="480" w:lineRule="auto"/>
        <w:rPr>
          <w:rFonts w:ascii="仿宋_GB2312" w:hAnsi="黑体" w:eastAsia="仿宋_GB2312"/>
          <w:b/>
          <w:bCs/>
          <w:sz w:val="48"/>
        </w:rPr>
      </w:pPr>
    </w:p>
    <w:p>
      <w:pPr>
        <w:spacing w:line="480" w:lineRule="auto"/>
        <w:rPr>
          <w:rFonts w:ascii="仿宋_GB2312" w:hAnsi="黑体" w:eastAsia="仿宋_GB2312"/>
          <w:sz w:val="24"/>
        </w:rPr>
      </w:pPr>
    </w:p>
    <w:p>
      <w:pPr>
        <w:spacing w:line="480" w:lineRule="auto"/>
        <w:ind w:firstLine="1400"/>
        <w:rPr>
          <w:rFonts w:ascii="仿宋_GB2312" w:hAnsi="仿宋" w:eastAsia="仿宋_GB2312"/>
          <w:sz w:val="28"/>
        </w:rPr>
      </w:pPr>
      <w:r>
        <w:rPr>
          <w:rFonts w:ascii="仿宋_GB2312" w:eastAsia="仿宋_GB2312"/>
        </w:rPr>
        <w:pict>
          <v:line id="直接连接符 10" o:spid="_x0000_s2050" o:spt="20" style="position:absolute;left:0pt;flip:y;margin-left:156pt;margin-top:23.4pt;height:0pt;width:258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3AANAIAAD8EAAAOAAAAZHJzL2Uyb0RvYy54bWysU82O0zAQviPxDlbubZI2dN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">
            <v:path arrowok="t"/>
            <v:fill focussize="0,0"/>
            <v:stroke weight="0.737007874015748pt"/>
            <v:imagedata o:title=""/>
            <o:lock v:ext="edit"/>
          </v:line>
        </w:pict>
      </w:r>
      <w:r>
        <w:rPr>
          <w:rFonts w:hint="eastAsia" w:ascii="仿宋_GB2312" w:hAnsi="仿宋" w:eastAsia="仿宋_GB2312"/>
          <w:sz w:val="28"/>
        </w:rPr>
        <w:t>课 程 名 称</w:t>
      </w:r>
    </w:p>
    <w:p>
      <w:pPr>
        <w:spacing w:line="480" w:lineRule="auto"/>
        <w:ind w:firstLine="1365" w:firstLineChars="650"/>
        <w:rPr>
          <w:rFonts w:ascii="仿宋_GB2312" w:hAnsi="仿宋" w:eastAsia="仿宋_GB2312"/>
          <w:sz w:val="24"/>
        </w:rPr>
      </w:pPr>
      <w:r>
        <w:rPr>
          <w:rFonts w:ascii="仿宋_GB2312" w:eastAsia="仿宋_GB2312"/>
        </w:rPr>
        <w:pict>
          <v:line id="直接连接符 9" o:spid="_x0000_s2055" o:spt="20" style="position:absolute;left:0pt;flip:y;margin-left:156pt;margin-top:22.65pt;height:0pt;width:258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zKNAIAAD0EAAAOAAAAZHJzL2Uyb0RvYy54bWysU82O0zAQviPxDlbubZI2dN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">
            <v:path arrowok="t"/>
            <v:fill focussize="0,0"/>
            <v:stroke weight="0.737007874015748pt"/>
            <v:imagedata o:title=""/>
            <o:lock v:ext="edit"/>
          </v:line>
        </w:pict>
      </w:r>
      <w:r>
        <w:rPr>
          <w:rFonts w:hint="eastAsia" w:ascii="仿宋_GB2312" w:hAnsi="仿宋" w:eastAsia="仿宋_GB2312"/>
          <w:sz w:val="28"/>
        </w:rPr>
        <w:t xml:space="preserve">课 程 类 别    </w:t>
      </w:r>
      <w:r>
        <w:rPr>
          <w:rFonts w:hint="eastAsia" w:ascii="仿宋_GB2312" w:hAnsi="仿宋" w:eastAsia="仿宋_GB2312"/>
          <w:sz w:val="24"/>
        </w:rPr>
        <w:t>□专业基础课   □专业核心课   □公共课</w:t>
      </w:r>
    </w:p>
    <w:p>
      <w:pPr>
        <w:spacing w:line="480" w:lineRule="auto"/>
        <w:ind w:firstLine="1365" w:firstLineChars="650"/>
        <w:rPr>
          <w:rFonts w:ascii="仿宋_GB2312" w:hAnsi="仿宋" w:eastAsia="仿宋_GB2312"/>
          <w:sz w:val="28"/>
        </w:rPr>
      </w:pPr>
      <w:r>
        <w:rPr>
          <w:rFonts w:ascii="仿宋_GB2312" w:eastAsia="仿宋_GB2312"/>
        </w:rPr>
        <w:pict>
          <v:line id="直接连接符 8" o:spid="_x0000_s2053" o:spt="20" style="position:absolute;left:0pt;margin-left:153pt;margin-top:20pt;height:0pt;width:261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uPLQIAADMEAAAOAAAAZHJzL2Uyb0RvYy54bWysU8GO0zAQvSPxD1bu3SRt6LZ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">
            <v:path arrowok="t"/>
            <v:fill focussize="0,0"/>
            <v:stroke weight="0.737007874015748pt"/>
            <v:imagedata o:title=""/>
            <o:lock v:ext="edit"/>
          </v:line>
        </w:pict>
      </w:r>
      <w:r>
        <w:rPr>
          <w:rFonts w:hint="eastAsia" w:ascii="仿宋_GB2312" w:hAnsi="仿宋" w:eastAsia="仿宋_GB2312"/>
          <w:sz w:val="28"/>
        </w:rPr>
        <w:t>所 属 专 业</w:t>
      </w:r>
    </w:p>
    <w:p>
      <w:pPr>
        <w:spacing w:line="480" w:lineRule="auto"/>
        <w:ind w:firstLine="539"/>
        <w:rPr>
          <w:rFonts w:ascii="仿宋_GB2312" w:hAnsi="仿宋" w:eastAsia="仿宋_GB2312"/>
          <w:sz w:val="28"/>
        </w:rPr>
      </w:pPr>
      <w:r>
        <w:rPr>
          <w:rFonts w:ascii="仿宋_GB2312" w:eastAsia="仿宋_GB2312"/>
        </w:rPr>
        <w:pict>
          <v:line id="直接连接符 7" o:spid="_x0000_s2052" o:spt="20" style="position:absolute;left:0pt;margin-left:153pt;margin-top:23.4pt;height:0pt;width:237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">
            <v:path arrowok="t"/>
            <v:fill focussize="0,0"/>
            <v:stroke weight="0.737007874015748pt"/>
            <v:imagedata o:title=""/>
            <o:lock v:ext="edit"/>
          </v:line>
        </w:pict>
      </w:r>
      <w:r>
        <w:rPr>
          <w:rFonts w:ascii="仿宋_GB2312" w:eastAsia="仿宋_GB2312"/>
        </w:rPr>
        <w:pict>
          <v:line id="直接连接符 6" o:spid="_x0000_s2051" o:spt="20" style="position:absolute;left:0pt;margin-left:189pt;margin-top:23.4pt;height:0pt;width:225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YbfLwIAADM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">
            <v:path arrowok="t"/>
            <v:fill focussize="0,0"/>
            <v:stroke weight="0.737007874015748pt"/>
            <v:imagedata o:title=""/>
            <o:lock v:ext="edit"/>
          </v:line>
        </w:pict>
      </w:r>
      <w:r>
        <w:rPr>
          <w:rFonts w:hint="eastAsia" w:ascii="仿宋_GB2312" w:hAnsi="仿宋" w:eastAsia="仿宋_GB2312"/>
          <w:sz w:val="28"/>
        </w:rPr>
        <w:t xml:space="preserve">      课程负责人</w:t>
      </w:r>
    </w:p>
    <w:p>
      <w:pPr>
        <w:spacing w:line="480" w:lineRule="auto"/>
        <w:ind w:firstLine="539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</w:t>
      </w:r>
      <w:r>
        <w:rPr>
          <w:rFonts w:ascii="仿宋_GB2312" w:eastAsia="仿宋_GB2312"/>
        </w:rPr>
        <w:pict>
          <v:line id="直接连接符 4" o:spid="_x0000_s2054" o:spt="20" style="position:absolute;left:0pt;margin-left:153pt;margin-top:20.2pt;height:0pt;width:261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JrLQIAADMEAAAOAAAAZHJzL2Uyb0RvYy54bWysU82O0zAQviPxDpbv3SRt6LZ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">
            <v:path arrowok="t"/>
            <v:fill focussize="0,0"/>
            <v:stroke weight="0.737007874015748pt"/>
            <v:imagedata o:title=""/>
            <o:lock v:ext="edit"/>
          </v:line>
        </w:pict>
      </w:r>
      <w:r>
        <w:rPr>
          <w:rFonts w:hint="eastAsia" w:ascii="仿宋_GB2312" w:hAnsi="仿宋" w:eastAsia="仿宋_GB2312"/>
          <w:sz w:val="28"/>
        </w:rPr>
        <w:t xml:space="preserve"> 所 在 单 位</w:t>
      </w:r>
    </w:p>
    <w:p>
      <w:pPr>
        <w:spacing w:line="480" w:lineRule="auto"/>
        <w:ind w:firstLine="1400" w:firstLineChars="500"/>
        <w:rPr>
          <w:rFonts w:ascii="仿宋_GB2312" w:hAnsi="仿宋" w:eastAsia="仿宋_GB2312"/>
          <w:sz w:val="28"/>
          <w:u w:val="single"/>
        </w:rPr>
      </w:pPr>
      <w:r>
        <w:rPr>
          <w:rFonts w:hint="eastAsia" w:ascii="仿宋_GB2312" w:hAnsi="仿宋" w:eastAsia="仿宋_GB2312"/>
          <w:sz w:val="28"/>
        </w:rPr>
        <w:t>申 报 日 期</w:t>
      </w:r>
      <w:r>
        <w:rPr>
          <w:rFonts w:hint="eastAsia" w:ascii="仿宋_GB2312" w:hAnsi="仿宋" w:eastAsia="仿宋_GB2312"/>
          <w:sz w:val="28"/>
          <w:u w:val="single"/>
        </w:rPr>
        <w:t xml:space="preserve">                                       </w:t>
      </w:r>
    </w:p>
    <w:p>
      <w:pPr>
        <w:spacing w:line="480" w:lineRule="auto"/>
        <w:ind w:firstLine="539"/>
        <w:rPr>
          <w:rFonts w:ascii="仿宋_GB2312" w:hAnsi="仿宋" w:eastAsia="仿宋_GB2312"/>
          <w:sz w:val="28"/>
        </w:rPr>
      </w:pPr>
    </w:p>
    <w:p>
      <w:pPr>
        <w:spacing w:line="480" w:lineRule="auto"/>
        <w:ind w:firstLine="539"/>
        <w:rPr>
          <w:rFonts w:ascii="仿宋_GB2312" w:hAnsi="仿宋" w:eastAsia="仿宋_GB2312"/>
          <w:sz w:val="28"/>
        </w:rPr>
      </w:pPr>
    </w:p>
    <w:p>
      <w:pPr>
        <w:spacing w:line="480" w:lineRule="auto"/>
        <w:ind w:firstLine="539"/>
        <w:rPr>
          <w:rFonts w:ascii="仿宋_GB2312" w:hAnsi="仿宋" w:eastAsia="仿宋_GB2312"/>
          <w:sz w:val="28"/>
        </w:rPr>
      </w:pPr>
    </w:p>
    <w:p>
      <w:pPr>
        <w:spacing w:line="480" w:lineRule="auto"/>
        <w:ind w:firstLine="539"/>
        <w:rPr>
          <w:rFonts w:ascii="仿宋_GB2312" w:hAnsi="仿宋" w:eastAsia="仿宋_GB2312"/>
          <w:sz w:val="28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广东松山职业技术学院教务部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202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sz w:val="32"/>
          <w:szCs w:val="32"/>
        </w:rPr>
        <w:t>年  月</w:t>
      </w:r>
    </w:p>
    <w:p>
      <w:pPr>
        <w:snapToGrid w:val="0"/>
        <w:spacing w:line="240" w:lineRule="atLeast"/>
        <w:rPr>
          <w:rFonts w:ascii="仿宋_GB2312" w:hAnsi="仿宋" w:eastAsia="仿宋_GB2312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仿宋" w:hAnsi="仿宋" w:eastAsia="仿宋"/>
          <w:sz w:val="28"/>
        </w:rPr>
      </w:pPr>
    </w:p>
    <w:p>
      <w:pPr>
        <w:spacing w:line="480" w:lineRule="auto"/>
        <w:ind w:firstLine="539"/>
        <w:jc w:val="center"/>
        <w:rPr>
          <w:rFonts w:ascii="仿宋" w:hAnsi="仿宋" w:eastAsia="仿宋"/>
          <w:b/>
          <w:bCs/>
          <w:sz w:val="36"/>
        </w:rPr>
      </w:pPr>
      <w:r>
        <w:rPr>
          <w:rFonts w:hint="eastAsia" w:ascii="仿宋" w:hAnsi="仿宋" w:eastAsia="仿宋"/>
          <w:b/>
          <w:bCs/>
          <w:sz w:val="36"/>
        </w:rPr>
        <w:t>填</w:t>
      </w:r>
      <w:r>
        <w:rPr>
          <w:rFonts w:ascii="仿宋" w:hAnsi="仿宋" w:eastAsia="仿宋"/>
          <w:b/>
          <w:bCs/>
          <w:sz w:val="36"/>
        </w:rPr>
        <w:t xml:space="preserve"> </w:t>
      </w:r>
      <w:r>
        <w:rPr>
          <w:rFonts w:hint="eastAsia" w:ascii="仿宋" w:hAnsi="仿宋" w:eastAsia="仿宋"/>
          <w:b/>
          <w:bCs/>
          <w:sz w:val="36"/>
        </w:rPr>
        <w:t>写</w:t>
      </w:r>
      <w:r>
        <w:rPr>
          <w:rFonts w:ascii="仿宋" w:hAnsi="仿宋" w:eastAsia="仿宋"/>
          <w:b/>
          <w:bCs/>
          <w:sz w:val="36"/>
        </w:rPr>
        <w:t xml:space="preserve"> </w:t>
      </w:r>
      <w:r>
        <w:rPr>
          <w:rFonts w:hint="eastAsia" w:ascii="仿宋" w:hAnsi="仿宋" w:eastAsia="仿宋"/>
          <w:b/>
          <w:bCs/>
          <w:sz w:val="36"/>
        </w:rPr>
        <w:t>要</w:t>
      </w:r>
      <w:r>
        <w:rPr>
          <w:rFonts w:ascii="仿宋" w:hAnsi="仿宋" w:eastAsia="仿宋"/>
          <w:b/>
          <w:bCs/>
          <w:sz w:val="36"/>
        </w:rPr>
        <w:t xml:space="preserve"> </w:t>
      </w:r>
      <w:r>
        <w:rPr>
          <w:rFonts w:hint="eastAsia" w:ascii="仿宋" w:hAnsi="仿宋" w:eastAsia="仿宋"/>
          <w:b/>
          <w:bCs/>
          <w:sz w:val="36"/>
        </w:rPr>
        <w:t>求</w:t>
      </w:r>
    </w:p>
    <w:p>
      <w:pPr>
        <w:spacing w:line="480" w:lineRule="auto"/>
        <w:ind w:firstLine="539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firstLine="56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1.</w:t>
      </w:r>
      <w:r>
        <w:rPr>
          <w:rFonts w:hint="eastAsia" w:ascii="仿宋" w:hAnsi="仿宋" w:eastAsia="仿宋"/>
          <w:sz w:val="28"/>
        </w:rPr>
        <w:t>以</w:t>
      </w:r>
      <w:r>
        <w:rPr>
          <w:rFonts w:ascii="仿宋" w:hAnsi="仿宋" w:eastAsia="仿宋"/>
          <w:sz w:val="28"/>
        </w:rPr>
        <w:t>word</w:t>
      </w:r>
      <w:r>
        <w:rPr>
          <w:rFonts w:hint="eastAsia" w:ascii="仿宋" w:hAnsi="仿宋" w:eastAsia="仿宋"/>
          <w:sz w:val="28"/>
        </w:rPr>
        <w:t>文档格式如实填写各项。</w:t>
      </w:r>
    </w:p>
    <w:p>
      <w:pPr>
        <w:suppressAutoHyphens/>
        <w:spacing w:line="480" w:lineRule="auto"/>
        <w:ind w:right="25" w:firstLine="56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</w:t>
      </w:r>
      <w:r>
        <w:rPr>
          <w:rFonts w:hint="eastAsia" w:ascii="仿宋" w:hAnsi="仿宋" w:eastAsia="仿宋"/>
          <w:sz w:val="28"/>
        </w:rPr>
        <w:t>表格文本中外文名词第一次出现时，要写清全称和缩写，再次出现时可以使用缩写。</w:t>
      </w:r>
    </w:p>
    <w:p>
      <w:pPr>
        <w:suppressAutoHyphens/>
        <w:spacing w:line="480" w:lineRule="auto"/>
        <w:ind w:right="25" w:firstLine="56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3.</w:t>
      </w:r>
      <w:r>
        <w:rPr>
          <w:rFonts w:hint="eastAsia" w:ascii="仿宋" w:hAnsi="仿宋" w:eastAsia="仿宋"/>
          <w:sz w:val="28"/>
        </w:rPr>
        <w:t>本表栏目未涵盖的内容，需要说明的，请在说明栏中注明。</w:t>
      </w:r>
    </w:p>
    <w:p>
      <w:pPr>
        <w:suppressAutoHyphens/>
        <w:spacing w:line="480" w:lineRule="auto"/>
        <w:ind w:right="25" w:firstLine="56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4.</w:t>
      </w:r>
      <w:r>
        <w:rPr>
          <w:rFonts w:hint="eastAsia" w:ascii="仿宋" w:hAnsi="仿宋" w:eastAsia="仿宋"/>
          <w:sz w:val="28"/>
        </w:rPr>
        <w:t>如表格篇幅不够，可另附纸。</w:t>
      </w: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uppressAutoHyphens/>
        <w:spacing w:line="480" w:lineRule="auto"/>
        <w:ind w:right="25"/>
        <w:rPr>
          <w:rFonts w:ascii="仿宋" w:hAnsi="仿宋" w:eastAsia="仿宋"/>
          <w:sz w:val="28"/>
        </w:rPr>
      </w:pPr>
    </w:p>
    <w:p>
      <w:pPr>
        <w:spacing w:line="480" w:lineRule="auto"/>
        <w:ind w:right="-693" w:rightChars="-330"/>
        <w:rPr>
          <w:rFonts w:ascii="仿宋" w:hAnsi="仿宋" w:eastAsia="仿宋"/>
          <w:b/>
          <w:color w:val="000000"/>
          <w:sz w:val="28"/>
        </w:rPr>
      </w:pPr>
      <w:r>
        <w:rPr>
          <w:rFonts w:ascii="仿宋" w:hAnsi="仿宋" w:eastAsia="仿宋"/>
          <w:b/>
          <w:color w:val="000000"/>
          <w:sz w:val="28"/>
        </w:rPr>
        <w:t>1.</w:t>
      </w:r>
      <w:r>
        <w:rPr>
          <w:rFonts w:hint="eastAsia" w:ascii="仿宋" w:hAnsi="仿宋" w:eastAsia="仿宋"/>
          <w:b/>
          <w:color w:val="000000"/>
          <w:sz w:val="28"/>
        </w:rPr>
        <w:t>课程负责人情况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1"/>
        <w:gridCol w:w="1062"/>
        <w:gridCol w:w="321"/>
        <w:gridCol w:w="957"/>
        <w:gridCol w:w="1274"/>
        <w:gridCol w:w="206"/>
        <w:gridCol w:w="928"/>
        <w:gridCol w:w="294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napToGrid w:val="0"/>
              <w:spacing w:line="480" w:lineRule="auto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1-1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基本信息</w:t>
            </w: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姓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名</w:t>
            </w:r>
          </w:p>
        </w:tc>
        <w:tc>
          <w:tcPr>
            <w:tcW w:w="138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95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性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别</w:t>
            </w:r>
          </w:p>
        </w:tc>
        <w:tc>
          <w:tcPr>
            <w:tcW w:w="148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出生年月</w:t>
            </w:r>
          </w:p>
        </w:tc>
        <w:tc>
          <w:tcPr>
            <w:tcW w:w="112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历</w:t>
            </w:r>
          </w:p>
        </w:tc>
        <w:tc>
          <w:tcPr>
            <w:tcW w:w="138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95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位</w:t>
            </w:r>
          </w:p>
        </w:tc>
        <w:tc>
          <w:tcPr>
            <w:tcW w:w="148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电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话</w:t>
            </w:r>
          </w:p>
        </w:tc>
        <w:tc>
          <w:tcPr>
            <w:tcW w:w="112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术职务</w:t>
            </w:r>
          </w:p>
        </w:tc>
        <w:tc>
          <w:tcPr>
            <w:tcW w:w="138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957" w:type="dxa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职　务</w:t>
            </w:r>
          </w:p>
        </w:tc>
        <w:tc>
          <w:tcPr>
            <w:tcW w:w="148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传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真</w:t>
            </w:r>
          </w:p>
        </w:tc>
        <w:tc>
          <w:tcPr>
            <w:tcW w:w="112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院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系</w:t>
            </w:r>
          </w:p>
        </w:tc>
        <w:tc>
          <w:tcPr>
            <w:tcW w:w="2340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80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E-mail</w:t>
            </w:r>
          </w:p>
        </w:tc>
        <w:tc>
          <w:tcPr>
            <w:tcW w:w="2345" w:type="dxa"/>
            <w:gridSpan w:val="3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地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址</w:t>
            </w:r>
          </w:p>
        </w:tc>
        <w:tc>
          <w:tcPr>
            <w:tcW w:w="3820" w:type="dxa"/>
            <w:gridSpan w:val="5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邮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编</w:t>
            </w:r>
          </w:p>
        </w:tc>
        <w:tc>
          <w:tcPr>
            <w:tcW w:w="112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1-2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2016年至今相关课程主讲情况</w:t>
            </w:r>
          </w:p>
        </w:tc>
        <w:tc>
          <w:tcPr>
            <w:tcW w:w="2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课程名称</w:t>
            </w: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课程类别</w:t>
            </w:r>
          </w:p>
        </w:tc>
        <w:tc>
          <w:tcPr>
            <w:tcW w:w="127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授课对象</w:t>
            </w:r>
          </w:p>
        </w:tc>
        <w:tc>
          <w:tcPr>
            <w:tcW w:w="113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周学时</w:t>
            </w:r>
          </w:p>
        </w:tc>
        <w:tc>
          <w:tcPr>
            <w:tcW w:w="14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听众数</w:t>
            </w:r>
            <w:r>
              <w:rPr>
                <w:rFonts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b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7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1-3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教学改革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研究情况</w:t>
            </w:r>
          </w:p>
        </w:tc>
        <w:tc>
          <w:tcPr>
            <w:tcW w:w="7396" w:type="dxa"/>
            <w:gridSpan w:val="9"/>
          </w:tcPr>
          <w:p>
            <w:pPr>
              <w:ind w:right="-107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主持的教学改革研究与实践课题（含课题名称、来源、年限）（不超过五项）；作为第一署名人在国内外公开发行的刊物上发表的教学研究论文（含题目、刊物名称、时间）（不超过十项）；获得的教学表彰</w:t>
            </w:r>
            <w:r>
              <w:rPr>
                <w:rFonts w:ascii="仿宋" w:hAnsi="仿宋" w:eastAsia="仿宋"/>
                <w:b/>
              </w:rPr>
              <w:t>/</w:t>
            </w:r>
            <w:r>
              <w:rPr>
                <w:rFonts w:hint="eastAsia" w:ascii="仿宋" w:hAnsi="仿宋" w:eastAsia="仿宋"/>
                <w:b/>
              </w:rPr>
              <w:t>奖励（不超过五项）。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仿宋" w:hAnsi="仿宋" w:eastAsia="仿宋"/>
          <w:b/>
          <w:bCs/>
          <w:sz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仿宋" w:hAnsi="仿宋" w:eastAsia="仿宋"/>
          <w:b/>
          <w:bCs/>
          <w:sz w:val="28"/>
        </w:rPr>
      </w:pPr>
      <w:r>
        <w:rPr>
          <w:rFonts w:ascii="仿宋" w:hAnsi="仿宋" w:eastAsia="仿宋"/>
          <w:b/>
          <w:bCs/>
          <w:sz w:val="28"/>
        </w:rPr>
        <w:t>2.</w:t>
      </w:r>
      <w:r>
        <w:rPr>
          <w:rFonts w:hint="eastAsia" w:ascii="仿宋" w:hAnsi="仿宋" w:eastAsia="仿宋"/>
          <w:b/>
          <w:bCs/>
          <w:sz w:val="28"/>
        </w:rPr>
        <w:t>教学团队情况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701"/>
        <w:gridCol w:w="1842"/>
        <w:gridCol w:w="1985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3" w:hRule="atLeast"/>
        </w:trPr>
        <w:tc>
          <w:tcPr>
            <w:tcW w:w="110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2-1教学团队简介</w:t>
            </w:r>
          </w:p>
        </w:tc>
        <w:tc>
          <w:tcPr>
            <w:tcW w:w="8079" w:type="dxa"/>
            <w:gridSpan w:val="5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2-2教学团队其他教师基本信息</w:t>
            </w:r>
            <w:r>
              <w:rPr>
                <w:rStyle w:val="10"/>
                <w:rFonts w:ascii="仿宋" w:hAnsi="仿宋" w:eastAsia="仿宋"/>
                <w:b/>
                <w:bCs/>
                <w:sz w:val="24"/>
              </w:rPr>
              <w:footnoteReference w:id="0"/>
            </w: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姓名</w:t>
            </w: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出生年月</w:t>
            </w: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专业技术职务</w:t>
            </w: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专业领域</w:t>
            </w: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84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85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2" w:hRule="atLeast"/>
        </w:trPr>
        <w:tc>
          <w:tcPr>
            <w:tcW w:w="110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2-3教学团队其他教师教学改革研究情况</w:t>
            </w:r>
          </w:p>
        </w:tc>
        <w:tc>
          <w:tcPr>
            <w:tcW w:w="8079" w:type="dxa"/>
            <w:gridSpan w:val="5"/>
          </w:tcPr>
          <w:p>
            <w:pPr>
              <w:ind w:right="-107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主持的教学改革研究与实践课题（含课题名称、来源、年限）（每人不超过五项）；作为第一署名人在国内外公开发行的刊物上发表的教学研究论文（含题目、刊物名称、时间）（每人不超过十项）；获得的教学表彰</w:t>
            </w:r>
            <w:r>
              <w:rPr>
                <w:rFonts w:ascii="仿宋" w:hAnsi="仿宋" w:eastAsia="仿宋"/>
                <w:b/>
              </w:rPr>
              <w:t>/</w:t>
            </w:r>
            <w:r>
              <w:rPr>
                <w:rFonts w:hint="eastAsia" w:ascii="仿宋" w:hAnsi="仿宋" w:eastAsia="仿宋"/>
                <w:b/>
              </w:rPr>
              <w:t>奖励（每人不超过五项）。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bCs/>
          <w:sz w:val="28"/>
        </w:rPr>
      </w:pPr>
      <w:r>
        <w:rPr>
          <w:rFonts w:hint="eastAsia" w:ascii="仿宋" w:hAnsi="仿宋" w:eastAsia="仿宋"/>
          <w:b/>
          <w:bCs/>
          <w:sz w:val="28"/>
        </w:rPr>
        <w:t>3.申报条件符合情况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  <w:shd w:val="clear" w:color="auto" w:fill="auto"/>
          </w:tcPr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bCs/>
          <w:sz w:val="28"/>
        </w:rPr>
      </w:pPr>
      <w:r>
        <w:rPr>
          <w:rFonts w:hint="eastAsia" w:ascii="仿宋" w:hAnsi="仿宋" w:eastAsia="仿宋"/>
          <w:b/>
          <w:bCs/>
          <w:sz w:val="28"/>
        </w:rPr>
        <w:t>4</w:t>
      </w:r>
      <w:r>
        <w:rPr>
          <w:rFonts w:ascii="仿宋" w:hAnsi="仿宋" w:eastAsia="仿宋"/>
          <w:b/>
          <w:bCs/>
          <w:sz w:val="28"/>
        </w:rPr>
        <w:t>.</w:t>
      </w:r>
      <w:r>
        <w:rPr>
          <w:rFonts w:hint="eastAsia" w:ascii="仿宋" w:hAnsi="仿宋" w:eastAsia="仿宋"/>
          <w:b/>
          <w:bCs/>
          <w:sz w:val="28"/>
        </w:rPr>
        <w:t>课程情况</w:t>
      </w:r>
    </w:p>
    <w:p>
      <w:pPr>
        <w:spacing w:line="480" w:lineRule="auto"/>
        <w:ind w:right="-693" w:rightChars="-330"/>
        <w:rPr>
          <w:rFonts w:ascii="仿宋" w:hAnsi="仿宋" w:eastAsia="仿宋"/>
          <w:b/>
          <w:color w:val="000000"/>
          <w:sz w:val="28"/>
        </w:rPr>
      </w:pPr>
      <w:r>
        <w:rPr>
          <w:rFonts w:hint="eastAsia" w:ascii="仿宋" w:hAnsi="仿宋" w:eastAsia="仿宋"/>
          <w:b/>
          <w:color w:val="000000"/>
          <w:sz w:val="28"/>
        </w:rPr>
        <w:t>4</w:t>
      </w:r>
      <w:r>
        <w:rPr>
          <w:rFonts w:ascii="仿宋" w:hAnsi="仿宋" w:eastAsia="仿宋"/>
          <w:b/>
          <w:color w:val="000000"/>
          <w:sz w:val="28"/>
        </w:rPr>
        <w:t>-</w:t>
      </w:r>
      <w:r>
        <w:rPr>
          <w:rFonts w:hint="eastAsia" w:ascii="仿宋" w:hAnsi="仿宋" w:eastAsia="仿宋"/>
          <w:b/>
          <w:color w:val="000000"/>
          <w:sz w:val="28"/>
        </w:rPr>
        <w:t>1课程建设情况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0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4-1-1课程性质与作用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</w:t>
            </w:r>
            <w:r>
              <w:rPr>
                <w:rFonts w:ascii="仿宋" w:hAnsi="仿宋" w:eastAsia="仿宋"/>
                <w:b/>
                <w:szCs w:val="21"/>
              </w:rPr>
              <w:t>-</w:t>
            </w:r>
            <w:r>
              <w:rPr>
                <w:rFonts w:hint="eastAsia" w:ascii="仿宋" w:hAnsi="仿宋" w:eastAsia="仿宋"/>
                <w:b/>
                <w:szCs w:val="21"/>
              </w:rPr>
              <w:t>1-2课程开始情况（开设时间、年限、授课对象、授课人数，以及相关视频情况和面向社会的开放情况）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1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</w:t>
            </w:r>
            <w:r>
              <w:rPr>
                <w:rFonts w:ascii="仿宋" w:hAnsi="仿宋" w:eastAsia="仿宋"/>
                <w:b/>
                <w:szCs w:val="21"/>
              </w:rPr>
              <w:t>-</w:t>
            </w:r>
            <w:r>
              <w:rPr>
                <w:rFonts w:hint="eastAsia" w:ascii="仿宋" w:hAnsi="仿宋" w:eastAsia="仿宋"/>
                <w:b/>
                <w:szCs w:val="21"/>
              </w:rPr>
              <w:t>1-3课程设计理念与思路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0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</w:t>
            </w:r>
            <w:r>
              <w:rPr>
                <w:rFonts w:ascii="仿宋" w:hAnsi="仿宋" w:eastAsia="仿宋"/>
                <w:b/>
                <w:szCs w:val="21"/>
              </w:rPr>
              <w:t>-</w:t>
            </w:r>
            <w:r>
              <w:rPr>
                <w:rFonts w:hint="eastAsia" w:ascii="仿宋" w:hAnsi="仿宋" w:eastAsia="仿宋"/>
                <w:b/>
                <w:szCs w:val="21"/>
              </w:rPr>
              <w:t>1-4课程设计（每章节教学目标、教学设计与方法、教学活动与评价等）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2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</w:t>
            </w:r>
            <w:r>
              <w:rPr>
                <w:rFonts w:ascii="仿宋" w:hAnsi="仿宋" w:eastAsia="仿宋"/>
                <w:b/>
                <w:szCs w:val="21"/>
              </w:rPr>
              <w:t>-</w:t>
            </w:r>
            <w:r>
              <w:rPr>
                <w:rFonts w:hint="eastAsia" w:ascii="仿宋" w:hAnsi="仿宋" w:eastAsia="仿宋"/>
                <w:b/>
                <w:szCs w:val="21"/>
              </w:rPr>
              <w:t>1-5课程改革成果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</w:t>
            </w:r>
            <w:r>
              <w:rPr>
                <w:rFonts w:ascii="仿宋" w:hAnsi="仿宋" w:eastAsia="仿宋"/>
                <w:b/>
                <w:szCs w:val="21"/>
              </w:rPr>
              <w:t>-</w:t>
            </w:r>
            <w:r>
              <w:rPr>
                <w:rFonts w:hint="eastAsia" w:ascii="仿宋" w:hAnsi="仿宋" w:eastAsia="仿宋"/>
                <w:b/>
                <w:szCs w:val="21"/>
              </w:rPr>
              <w:t>1-6相关教学资源储备情况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spacing w:line="480" w:lineRule="auto"/>
        <w:ind w:right="-693" w:rightChars="-330"/>
        <w:rPr>
          <w:rFonts w:ascii="仿宋" w:hAnsi="仿宋" w:eastAsia="仿宋"/>
          <w:b/>
          <w:color w:val="000000"/>
          <w:sz w:val="28"/>
        </w:rPr>
      </w:pPr>
      <w:r>
        <w:rPr>
          <w:rFonts w:hint="eastAsia" w:ascii="仿宋" w:hAnsi="仿宋" w:eastAsia="仿宋"/>
          <w:b/>
          <w:color w:val="000000"/>
          <w:sz w:val="28"/>
        </w:rPr>
        <w:t>4</w:t>
      </w:r>
      <w:r>
        <w:rPr>
          <w:rFonts w:ascii="仿宋" w:hAnsi="仿宋" w:eastAsia="仿宋"/>
          <w:b/>
          <w:color w:val="000000"/>
          <w:sz w:val="28"/>
        </w:rPr>
        <w:t>-</w:t>
      </w:r>
      <w:r>
        <w:rPr>
          <w:rFonts w:hint="eastAsia" w:ascii="仿宋" w:hAnsi="仿宋" w:eastAsia="仿宋"/>
          <w:b/>
          <w:color w:val="000000"/>
          <w:sz w:val="28"/>
        </w:rPr>
        <w:t>2资源建设基础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8" w:hRule="atLeast"/>
        </w:trPr>
        <w:tc>
          <w:tcPr>
            <w:tcW w:w="8834" w:type="dxa"/>
            <w:shd w:val="clear" w:color="auto" w:fill="auto"/>
          </w:tcPr>
          <w:p>
            <w:pPr>
              <w:spacing w:line="480" w:lineRule="auto"/>
              <w:ind w:right="-693" w:rightChars="-330"/>
              <w:rPr>
                <w:rFonts w:ascii="仿宋" w:hAnsi="仿宋" w:eastAsia="仿宋"/>
                <w:b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</w:t>
            </w:r>
            <w:r>
              <w:rPr>
                <w:rFonts w:ascii="仿宋" w:hAnsi="仿宋" w:eastAsia="仿宋"/>
                <w:b/>
                <w:szCs w:val="21"/>
              </w:rPr>
              <w:t>-</w:t>
            </w:r>
            <w:r>
              <w:rPr>
                <w:rFonts w:hint="eastAsia" w:ascii="仿宋" w:hAnsi="仿宋" w:eastAsia="仿宋"/>
                <w:b/>
                <w:szCs w:val="21"/>
              </w:rPr>
              <w:t>2资源建设基础</w:t>
            </w:r>
          </w:p>
        </w:tc>
      </w:tr>
    </w:tbl>
    <w:p>
      <w:pPr>
        <w:spacing w:line="480" w:lineRule="auto"/>
        <w:ind w:right="-693" w:rightChars="-330"/>
        <w:rPr>
          <w:rFonts w:ascii="仿宋" w:hAnsi="仿宋" w:eastAsia="仿宋"/>
          <w:b/>
          <w:color w:val="000000"/>
          <w:sz w:val="28"/>
        </w:rPr>
      </w:pPr>
      <w:r>
        <w:rPr>
          <w:rFonts w:hint="eastAsia" w:ascii="仿宋" w:hAnsi="仿宋" w:eastAsia="仿宋"/>
          <w:b/>
          <w:color w:val="000000"/>
          <w:sz w:val="28"/>
        </w:rPr>
        <w:t>5</w:t>
      </w:r>
      <w:r>
        <w:rPr>
          <w:rFonts w:ascii="仿宋" w:hAnsi="仿宋" w:eastAsia="仿宋"/>
          <w:b/>
          <w:color w:val="000000"/>
          <w:sz w:val="28"/>
        </w:rPr>
        <w:t>.</w:t>
      </w:r>
      <w:r>
        <w:rPr>
          <w:rFonts w:hint="eastAsia" w:ascii="仿宋" w:hAnsi="仿宋" w:eastAsia="仿宋"/>
          <w:b/>
          <w:color w:val="000000"/>
          <w:sz w:val="28"/>
        </w:rPr>
        <w:t>评价反馈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72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5</w:t>
            </w:r>
            <w:r>
              <w:rPr>
                <w:rFonts w:ascii="仿宋" w:hAnsi="仿宋" w:eastAsia="仿宋"/>
                <w:b/>
                <w:szCs w:val="21"/>
              </w:rPr>
              <w:t xml:space="preserve">-1 </w:t>
            </w:r>
            <w:r>
              <w:rPr>
                <w:rFonts w:hint="eastAsia" w:ascii="仿宋" w:hAnsi="仿宋" w:eastAsia="仿宋"/>
                <w:b/>
                <w:szCs w:val="21"/>
              </w:rPr>
              <w:t>自我评价（本课程的主要特色介绍、影响力分析，国内外同类课程比较）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4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5</w:t>
            </w:r>
            <w:r>
              <w:rPr>
                <w:rFonts w:ascii="仿宋" w:hAnsi="仿宋" w:eastAsia="仿宋"/>
                <w:b/>
                <w:szCs w:val="21"/>
              </w:rPr>
              <w:t xml:space="preserve">-2 </w:t>
            </w:r>
            <w:r>
              <w:rPr>
                <w:rFonts w:hint="eastAsia" w:ascii="仿宋" w:hAnsi="仿宋" w:eastAsia="仿宋"/>
                <w:b/>
                <w:szCs w:val="21"/>
              </w:rPr>
              <w:t>学生评价（如果本课程已经面向学生开设，填写学生的评价意见）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</w:trPr>
        <w:tc>
          <w:tcPr>
            <w:tcW w:w="8613" w:type="dxa"/>
          </w:tcPr>
          <w:p>
            <w:pPr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5</w:t>
            </w:r>
            <w:r>
              <w:rPr>
                <w:rFonts w:ascii="仿宋" w:hAnsi="仿宋" w:eastAsia="仿宋"/>
                <w:b/>
                <w:szCs w:val="21"/>
              </w:rPr>
              <w:t xml:space="preserve">-3 </w:t>
            </w:r>
            <w:r>
              <w:rPr>
                <w:rFonts w:hint="eastAsia" w:ascii="仿宋" w:hAnsi="仿宋" w:eastAsia="仿宋"/>
                <w:b/>
                <w:szCs w:val="21"/>
              </w:rPr>
              <w:t>社会评价（如果本课程已经全部或部分向社会开放，请填写有关人员的评价）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line="480" w:lineRule="auto"/>
        <w:ind w:right="-693" w:rightChars="-330"/>
        <w:rPr>
          <w:rFonts w:ascii="仿宋" w:hAnsi="仿宋" w:eastAsia="仿宋"/>
          <w:b/>
          <w:color w:val="000000"/>
          <w:sz w:val="28"/>
        </w:rPr>
      </w:pPr>
      <w:r>
        <w:rPr>
          <w:rFonts w:hint="eastAsia" w:ascii="仿宋" w:hAnsi="仿宋" w:eastAsia="仿宋"/>
          <w:b/>
          <w:color w:val="000000"/>
          <w:sz w:val="28"/>
        </w:rPr>
        <w:t>6．建设方案要点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4" w:hRule="atLeast"/>
        </w:trPr>
        <w:tc>
          <w:tcPr>
            <w:tcW w:w="8834" w:type="dxa"/>
            <w:shd w:val="clear" w:color="auto" w:fill="auto"/>
          </w:tcPr>
          <w:p>
            <w:pPr>
              <w:spacing w:line="480" w:lineRule="auto"/>
              <w:ind w:right="-693" w:rightChars="-330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6-1建设目标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8" w:hRule="atLeast"/>
        </w:trPr>
        <w:tc>
          <w:tcPr>
            <w:tcW w:w="8834" w:type="dxa"/>
            <w:shd w:val="clear" w:color="auto" w:fill="auto"/>
          </w:tcPr>
          <w:p>
            <w:pPr>
              <w:spacing w:line="480" w:lineRule="auto"/>
              <w:ind w:right="-693" w:rightChars="-330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 xml:space="preserve">6-2建设内容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834" w:type="dxa"/>
            <w:shd w:val="clear" w:color="auto" w:fill="auto"/>
          </w:tcPr>
          <w:p>
            <w:pPr>
              <w:spacing w:line="480" w:lineRule="auto"/>
              <w:ind w:right="-27" w:rightChars="-13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6-3建设措施：建设举措，进度安排，经费预算，保障措施，预期效益或标志性成果，辐射带动等。</w:t>
            </w:r>
          </w:p>
        </w:tc>
      </w:tr>
    </w:tbl>
    <w:p>
      <w:pPr>
        <w:ind w:left="-718" w:leftChars="-342" w:firstLine="689" w:firstLineChars="245"/>
        <w:rPr>
          <w:rFonts w:eastAsia="黑体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7、申请者所在单位意见、项目管理部门意见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0" w:hRule="atLeast"/>
        </w:trPr>
        <w:tc>
          <w:tcPr>
            <w:tcW w:w="8528" w:type="dxa"/>
          </w:tcPr>
          <w:p>
            <w:pPr>
              <w:spacing w:line="480" w:lineRule="auto"/>
              <w:ind w:right="320" w:firstLine="422" w:firstLineChars="15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1.申请者所在单位推荐意见</w:t>
            </w: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盖 章</w:t>
            </w: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</w:t>
            </w:r>
          </w:p>
          <w:p>
            <w:pPr>
              <w:ind w:right="320" w:firstLine="4560" w:firstLineChars="19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0" w:hRule="atLeast"/>
        </w:trPr>
        <w:tc>
          <w:tcPr>
            <w:tcW w:w="8528" w:type="dxa"/>
          </w:tcPr>
          <w:p>
            <w:pPr>
              <w:spacing w:line="480" w:lineRule="auto"/>
              <w:ind w:right="320" w:firstLine="422" w:firstLineChars="15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2.项目管理部门意见</w:t>
            </w: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</w:p>
          <w:p>
            <w:pPr>
              <w:ind w:right="32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盖 章</w:t>
            </w: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</w:t>
            </w:r>
          </w:p>
          <w:p>
            <w:pPr>
              <w:ind w:right="320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年   月   日</w:t>
            </w:r>
          </w:p>
        </w:tc>
      </w:tr>
    </w:tbl>
    <w:p/>
    <w:p>
      <w:pPr>
        <w:spacing w:line="480" w:lineRule="auto"/>
        <w:ind w:right="-693" w:rightChars="-330"/>
      </w:pPr>
    </w:p>
    <w:p>
      <w:pPr>
        <w:spacing w:line="480" w:lineRule="auto"/>
        <w:ind w:right="-693" w:rightChars="-330"/>
        <w:rPr>
          <w:rFonts w:ascii="仿宋_GB2312" w:hAnsi="仿宋" w:eastAsia="仿宋_GB2312"/>
          <w:b/>
          <w:color w:val="000000"/>
          <w:sz w:val="28"/>
        </w:rPr>
      </w:pPr>
    </w:p>
    <w:p>
      <w:pPr>
        <w:spacing w:line="480" w:lineRule="auto"/>
        <w:ind w:right="-693" w:rightChars="-330"/>
        <w:rPr>
          <w:rFonts w:ascii="仿宋_GB2312" w:hAnsi="仿宋" w:eastAsia="仿宋_GB2312"/>
          <w:b/>
          <w:color w:val="000000"/>
          <w:sz w:val="28"/>
        </w:rPr>
      </w:pPr>
    </w:p>
    <w:p>
      <w:pPr>
        <w:spacing w:line="480" w:lineRule="auto"/>
        <w:ind w:right="-693" w:rightChars="-330"/>
        <w:rPr>
          <w:rFonts w:ascii="仿宋_GB2312" w:hAnsi="仿宋" w:eastAsia="仿宋_GB2312"/>
          <w:b/>
          <w:color w:val="000000"/>
          <w:sz w:val="28"/>
        </w:rPr>
      </w:pPr>
    </w:p>
    <w:p>
      <w:pPr>
        <w:spacing w:line="480" w:lineRule="auto"/>
        <w:ind w:right="-693" w:rightChars="-330"/>
        <w:rPr>
          <w:rFonts w:ascii="仿宋_GB2312" w:hAnsi="仿宋" w:eastAsia="仿宋_GB2312"/>
          <w:b/>
          <w:color w:val="000000"/>
          <w:sz w:val="28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rFonts w:hint="eastAsia"/>
        <w:lang w:val="zh-CN"/>
      </w:rPr>
      <w:t>7</w:t>
    </w:r>
    <w:r>
      <w:rPr>
        <w:rFonts w:hint="eastAsia"/>
        <w:lang w:val="zh-CN"/>
      </w:rPr>
      <w:fldChar w:fldCharType="end"/>
    </w: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  <w:rFonts w:hint="eastAsia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4"/>
        <w:rPr>
          <w:rFonts w:hint="eastAsia"/>
        </w:rPr>
      </w:pPr>
      <w:r>
        <w:rPr>
          <w:rStyle w:val="10"/>
        </w:rPr>
        <w:footnoteRef/>
      </w:r>
      <w:r>
        <w:rPr>
          <w:rFonts w:hint="eastAsia" w:ascii="仿宋" w:hAnsi="仿宋" w:eastAsia="仿宋"/>
          <w:sz w:val="24"/>
        </w:rPr>
        <w:t>包括其他主讲教师、助教、技术支持等，若其他教师非本校教师，请在备注栏填写受聘教师类别及实际工作单位。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5315"/>
    <w:rsid w:val="000015D2"/>
    <w:rsid w:val="00044063"/>
    <w:rsid w:val="00063BC1"/>
    <w:rsid w:val="0006615E"/>
    <w:rsid w:val="00087AC1"/>
    <w:rsid w:val="00097BCB"/>
    <w:rsid w:val="00112953"/>
    <w:rsid w:val="00193BEC"/>
    <w:rsid w:val="001E0AAF"/>
    <w:rsid w:val="001F59CF"/>
    <w:rsid w:val="0021171C"/>
    <w:rsid w:val="002259CB"/>
    <w:rsid w:val="00243561"/>
    <w:rsid w:val="002D3F1F"/>
    <w:rsid w:val="002F6F17"/>
    <w:rsid w:val="00331E83"/>
    <w:rsid w:val="003752BB"/>
    <w:rsid w:val="00396941"/>
    <w:rsid w:val="003C7AF3"/>
    <w:rsid w:val="003D2266"/>
    <w:rsid w:val="003D7353"/>
    <w:rsid w:val="003D78B2"/>
    <w:rsid w:val="003F23FD"/>
    <w:rsid w:val="004122F9"/>
    <w:rsid w:val="00436366"/>
    <w:rsid w:val="00462FD1"/>
    <w:rsid w:val="004778AD"/>
    <w:rsid w:val="004A5F91"/>
    <w:rsid w:val="004E1A2C"/>
    <w:rsid w:val="00504884"/>
    <w:rsid w:val="005347A3"/>
    <w:rsid w:val="00545828"/>
    <w:rsid w:val="00553293"/>
    <w:rsid w:val="00553F4F"/>
    <w:rsid w:val="005D20AB"/>
    <w:rsid w:val="005F4863"/>
    <w:rsid w:val="005F7645"/>
    <w:rsid w:val="006078AB"/>
    <w:rsid w:val="0064780A"/>
    <w:rsid w:val="00647B34"/>
    <w:rsid w:val="006A784B"/>
    <w:rsid w:val="006F7246"/>
    <w:rsid w:val="00720706"/>
    <w:rsid w:val="007455C7"/>
    <w:rsid w:val="00746B06"/>
    <w:rsid w:val="007B35EC"/>
    <w:rsid w:val="007C08B2"/>
    <w:rsid w:val="00836191"/>
    <w:rsid w:val="008406C9"/>
    <w:rsid w:val="00845051"/>
    <w:rsid w:val="0086066F"/>
    <w:rsid w:val="00860888"/>
    <w:rsid w:val="008B567E"/>
    <w:rsid w:val="008F31E6"/>
    <w:rsid w:val="00901819"/>
    <w:rsid w:val="00914EA8"/>
    <w:rsid w:val="00920AD2"/>
    <w:rsid w:val="009263C6"/>
    <w:rsid w:val="00974501"/>
    <w:rsid w:val="00984921"/>
    <w:rsid w:val="009F53FD"/>
    <w:rsid w:val="00A22F11"/>
    <w:rsid w:val="00A3438E"/>
    <w:rsid w:val="00A402A5"/>
    <w:rsid w:val="00A80C66"/>
    <w:rsid w:val="00AB694A"/>
    <w:rsid w:val="00AE27C5"/>
    <w:rsid w:val="00B077A1"/>
    <w:rsid w:val="00B44FFF"/>
    <w:rsid w:val="00BA6BE4"/>
    <w:rsid w:val="00BB7C84"/>
    <w:rsid w:val="00BD3BDE"/>
    <w:rsid w:val="00C04268"/>
    <w:rsid w:val="00C06D1A"/>
    <w:rsid w:val="00C10339"/>
    <w:rsid w:val="00C141C3"/>
    <w:rsid w:val="00C15315"/>
    <w:rsid w:val="00C20D8A"/>
    <w:rsid w:val="00C27EC7"/>
    <w:rsid w:val="00C953E2"/>
    <w:rsid w:val="00D048A9"/>
    <w:rsid w:val="00D17D65"/>
    <w:rsid w:val="00D2377A"/>
    <w:rsid w:val="00D260BD"/>
    <w:rsid w:val="00D5079F"/>
    <w:rsid w:val="00D50A8E"/>
    <w:rsid w:val="00D817A0"/>
    <w:rsid w:val="00D87B09"/>
    <w:rsid w:val="00D910D0"/>
    <w:rsid w:val="00DA05A9"/>
    <w:rsid w:val="00DA1394"/>
    <w:rsid w:val="00DB26FA"/>
    <w:rsid w:val="00DF54F6"/>
    <w:rsid w:val="00E37C8C"/>
    <w:rsid w:val="00E61A02"/>
    <w:rsid w:val="00EA3948"/>
    <w:rsid w:val="00EB2816"/>
    <w:rsid w:val="00EC42A6"/>
    <w:rsid w:val="00ED2AE1"/>
    <w:rsid w:val="00EF2C1A"/>
    <w:rsid w:val="00F30F04"/>
    <w:rsid w:val="00FA1065"/>
    <w:rsid w:val="00FF046F"/>
    <w:rsid w:val="1DB270C5"/>
    <w:rsid w:val="5AF46781"/>
    <w:rsid w:val="5B97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footnote text"/>
    <w:basedOn w:val="1"/>
    <w:link w:val="14"/>
    <w:semiHidden/>
    <w:unhideWhenUsed/>
    <w:uiPriority w:val="99"/>
    <w:pPr>
      <w:snapToGrid w:val="0"/>
      <w:jc w:val="left"/>
    </w:pPr>
    <w:rPr>
      <w:rFonts w:ascii="Calibri" w:hAnsi="Calibri"/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character" w:styleId="8">
    <w:name w:val="FollowedHyperlink"/>
    <w:basedOn w:val="6"/>
    <w:semiHidden/>
    <w:qFormat/>
    <w:uiPriority w:val="99"/>
    <w:rPr>
      <w:rFonts w:cs="Times New Roman"/>
      <w:color w:val="800080"/>
      <w:u w:val="single"/>
    </w:rPr>
  </w:style>
  <w:style w:type="character" w:styleId="9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6"/>
    <w:link w:val="2"/>
    <w:qFormat/>
    <w:locked/>
    <w:uiPriority w:val="99"/>
    <w:rPr>
      <w:rFonts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脚注文本 Char"/>
    <w:basedOn w:val="6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  <customShpInfo spid="_x0000_s2055"/>
    <customShpInfo spid="_x0000_s2053"/>
    <customShpInfo spid="_x0000_s2052"/>
    <customShpInfo spid="_x0000_s2051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644</Words>
  <Characters>3672</Characters>
  <Lines>30</Lines>
  <Paragraphs>8</Paragraphs>
  <TotalTime>141</TotalTime>
  <ScaleCrop>false</ScaleCrop>
  <LinksUpToDate>false</LinksUpToDate>
  <CharactersWithSpaces>4308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2016-09-13T08:36:00Z</dcterms:created>
  <dc:creator>User</dc:creator>
  <cp:lastModifiedBy>MsZhang(●—●)</cp:lastModifiedBy>
  <dcterms:modified xsi:type="dcterms:W3CDTF">2021-03-01T08:16:50Z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